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0AEC" w14:textId="3E70D816" w:rsidR="00744EA6" w:rsidRPr="00744EA6" w:rsidRDefault="00744EA6" w:rsidP="00744EA6">
      <w:pPr>
        <w:spacing w:line="240" w:lineRule="auto"/>
        <w:jc w:val="center"/>
        <w:rPr>
          <w:rFonts w:ascii="ADLaM Display" w:hAnsi="ADLaM Display" w:cs="ADLaM Display"/>
          <w:sz w:val="100"/>
          <w:szCs w:val="100"/>
        </w:rPr>
      </w:pPr>
      <w:r w:rsidRPr="00744EA6">
        <w:rPr>
          <w:rFonts w:ascii="ADLaM Display" w:hAnsi="ADLaM Display" w:cs="ADLaM Display"/>
          <w:sz w:val="100"/>
          <w:szCs w:val="100"/>
        </w:rPr>
        <w:t xml:space="preserve">Welcome to </w:t>
      </w:r>
    </w:p>
    <w:p w14:paraId="16FFEFF4" w14:textId="15F313D7" w:rsidR="00744EA6" w:rsidRDefault="00744EA6" w:rsidP="00744EA6">
      <w:pPr>
        <w:spacing w:line="240" w:lineRule="auto"/>
        <w:jc w:val="center"/>
        <w:rPr>
          <w:rFonts w:ascii="ADLaM Display" w:hAnsi="ADLaM Display" w:cs="ADLaM Display"/>
          <w:sz w:val="100"/>
          <w:szCs w:val="100"/>
        </w:rPr>
      </w:pPr>
      <w:r w:rsidRPr="00744EA6">
        <w:rPr>
          <w:rFonts w:ascii="ADLaM Display" w:hAnsi="ADLaM Display" w:cs="ADLaM Display"/>
          <w:sz w:val="100"/>
          <w:szCs w:val="100"/>
        </w:rPr>
        <w:t>2</w:t>
      </w:r>
      <w:r w:rsidRPr="00744EA6">
        <w:rPr>
          <w:rFonts w:ascii="ADLaM Display" w:hAnsi="ADLaM Display" w:cs="ADLaM Display"/>
          <w:sz w:val="100"/>
          <w:szCs w:val="100"/>
          <w:vertAlign w:val="superscript"/>
        </w:rPr>
        <w:t>nd</w:t>
      </w:r>
      <w:r w:rsidRPr="00744EA6">
        <w:rPr>
          <w:rFonts w:ascii="ADLaM Display" w:hAnsi="ADLaM Display" w:cs="ADLaM Display"/>
          <w:sz w:val="100"/>
          <w:szCs w:val="100"/>
        </w:rPr>
        <w:t xml:space="preserve"> Grade</w:t>
      </w:r>
    </w:p>
    <w:p w14:paraId="1B14BC4B" w14:textId="736821B2" w:rsidR="00744EA6" w:rsidRDefault="00744EA6" w:rsidP="00744EA6">
      <w:pPr>
        <w:spacing w:line="240" w:lineRule="auto"/>
        <w:jc w:val="center"/>
        <w:rPr>
          <w:rFonts w:ascii="Nordique Inline" w:eastAsia="HGSSoeiKakugothicUB" w:hAnsi="Nordique Inline" w:cs="ADLaM Display"/>
          <w:sz w:val="60"/>
          <w:szCs w:val="60"/>
        </w:rPr>
      </w:pPr>
      <w:r w:rsidRPr="00744EA6">
        <w:rPr>
          <w:rFonts w:ascii="Nordique Inline" w:eastAsia="HGSSoeiKakugothicUB" w:hAnsi="Nordique Inline" w:cs="ADLaM Display"/>
          <w:sz w:val="60"/>
          <w:szCs w:val="60"/>
        </w:rPr>
        <w:t>Here is a list of supplies that your child will need at the beginning of the new school year.</w:t>
      </w:r>
    </w:p>
    <w:p w14:paraId="40AC679F" w14:textId="7BE5F85D" w:rsidR="00744EA6" w:rsidRDefault="00744EA6" w:rsidP="00744EA6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HGSSoeiKakugothicUB" w:hAnsi="Times New Roman" w:cs="Times New Roman"/>
          <w:sz w:val="60"/>
          <w:szCs w:val="60"/>
        </w:rPr>
      </w:pPr>
      <w:r>
        <w:rPr>
          <w:rFonts w:ascii="Times New Roman" w:eastAsia="HGSSoeiKakugothicUB" w:hAnsi="Times New Roman" w:cs="Times New Roman"/>
          <w:sz w:val="60"/>
          <w:szCs w:val="60"/>
        </w:rPr>
        <w:t>$30 (Cash or checks made to SWE)</w:t>
      </w:r>
    </w:p>
    <w:p w14:paraId="220BDCE7" w14:textId="2E397723" w:rsidR="00744EA6" w:rsidRDefault="0096771A" w:rsidP="00744EA6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HGSSoeiKakugothicUB" w:hAnsi="Times New Roman" w:cs="Times New Roman"/>
          <w:sz w:val="50"/>
          <w:szCs w:val="50"/>
        </w:rPr>
      </w:pPr>
      <w:r>
        <w:rPr>
          <w:rFonts w:ascii="Times New Roman" w:eastAsia="HGSSoeiKakugothicUB" w:hAnsi="Times New Roman" w:cs="Times New Roman"/>
          <w:b/>
          <w:bCs/>
          <w:noProof/>
          <w:sz w:val="50"/>
          <w:szCs w:val="50"/>
          <w:u w:val="single"/>
        </w:rPr>
        <w:drawing>
          <wp:anchor distT="0" distB="0" distL="114300" distR="114300" simplePos="0" relativeHeight="251660288" behindDoc="0" locked="0" layoutInCell="1" allowOverlap="1" wp14:anchorId="637E13ED" wp14:editId="3B3CC369">
            <wp:simplePos x="0" y="0"/>
            <wp:positionH relativeFrom="column">
              <wp:posOffset>4983480</wp:posOffset>
            </wp:positionH>
            <wp:positionV relativeFrom="paragraph">
              <wp:posOffset>939411</wp:posOffset>
            </wp:positionV>
            <wp:extent cx="1400013" cy="982099"/>
            <wp:effectExtent l="0" t="0" r="0" b="8890"/>
            <wp:wrapNone/>
            <wp:docPr id="4863841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528" cy="985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EA6" w:rsidRPr="00744EA6">
        <w:rPr>
          <w:rFonts w:ascii="Times New Roman" w:eastAsia="HGSSoeiKakugothicUB" w:hAnsi="Times New Roman" w:cs="Times New Roman"/>
          <w:sz w:val="50"/>
          <w:szCs w:val="50"/>
        </w:rPr>
        <w:t>Class fees will be used for class materials, supplies for projects, classroom incentives, and annual subscriptions.</w:t>
      </w:r>
    </w:p>
    <w:p w14:paraId="5AD3FFB6" w14:textId="45CEEBD0" w:rsidR="00744EA6" w:rsidRPr="0096771A" w:rsidRDefault="00744EA6" w:rsidP="00744EA6">
      <w:pPr>
        <w:spacing w:line="240" w:lineRule="auto"/>
        <w:rPr>
          <w:rFonts w:ascii="Times New Roman" w:eastAsia="HGSSoeiKakugothicUB" w:hAnsi="Times New Roman" w:cs="Times New Roman"/>
          <w:b/>
          <w:bCs/>
          <w:sz w:val="50"/>
          <w:szCs w:val="50"/>
          <w:u w:val="single"/>
        </w:rPr>
      </w:pPr>
      <w:r w:rsidRPr="0096771A">
        <w:rPr>
          <w:rFonts w:ascii="Times New Roman" w:eastAsia="HGSSoeiKakugothicUB" w:hAnsi="Times New Roman" w:cs="Times New Roman"/>
          <w:b/>
          <w:bCs/>
          <w:sz w:val="50"/>
          <w:szCs w:val="50"/>
          <w:u w:val="single"/>
        </w:rPr>
        <w:t>Shared Classroom Supplies</w:t>
      </w:r>
    </w:p>
    <w:p w14:paraId="7A51C760" w14:textId="03478006" w:rsidR="00744EA6" w:rsidRDefault="00744EA6" w:rsidP="00744EA6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HGSSoeiKakugothicUB" w:hAnsi="Times New Roman" w:cs="Times New Roman"/>
          <w:sz w:val="50"/>
          <w:szCs w:val="50"/>
        </w:rPr>
      </w:pPr>
      <w:r>
        <w:rPr>
          <w:rFonts w:ascii="Times New Roman" w:eastAsia="HGSSoeiKakugothicUB" w:hAnsi="Times New Roman" w:cs="Times New Roman"/>
          <w:sz w:val="50"/>
          <w:szCs w:val="50"/>
        </w:rPr>
        <w:t xml:space="preserve">5 </w:t>
      </w:r>
      <w:r w:rsidRPr="00744EA6">
        <w:rPr>
          <w:rFonts w:ascii="Times New Roman" w:eastAsia="HGSSoeiKakugothicUB" w:hAnsi="Times New Roman" w:cs="Times New Roman"/>
          <w:sz w:val="50"/>
          <w:szCs w:val="50"/>
          <w:u w:val="single"/>
        </w:rPr>
        <w:t>black</w:t>
      </w:r>
      <w:r>
        <w:rPr>
          <w:rFonts w:ascii="Times New Roman" w:eastAsia="HGSSoeiKakugothicUB" w:hAnsi="Times New Roman" w:cs="Times New Roman"/>
          <w:sz w:val="50"/>
          <w:szCs w:val="50"/>
        </w:rPr>
        <w:t xml:space="preserve"> Expo dry-erase markers</w:t>
      </w:r>
    </w:p>
    <w:p w14:paraId="0320E377" w14:textId="466FA03C" w:rsidR="00744EA6" w:rsidRPr="00744EA6" w:rsidRDefault="0096771A" w:rsidP="00744EA6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HGSSoeiKakugothicUB" w:hAnsi="Times New Roman" w:cs="Times New Roman"/>
          <w:sz w:val="50"/>
          <w:szCs w:val="50"/>
        </w:rPr>
      </w:pPr>
      <w:r>
        <w:rPr>
          <w:rFonts w:ascii="Times New Roman" w:eastAsia="HGSSoeiKakugothicUB" w:hAnsi="Times New Roman" w:cs="Times New Roman"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58ED596A" wp14:editId="7BD2583E">
            <wp:simplePos x="0" y="0"/>
            <wp:positionH relativeFrom="column">
              <wp:posOffset>3718560</wp:posOffset>
            </wp:positionH>
            <wp:positionV relativeFrom="paragraph">
              <wp:posOffset>549910</wp:posOffset>
            </wp:positionV>
            <wp:extent cx="1075377" cy="962837"/>
            <wp:effectExtent l="0" t="0" r="0" b="8890"/>
            <wp:wrapNone/>
            <wp:docPr id="7386326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55"/>
                    <a:stretch/>
                  </pic:blipFill>
                  <pic:spPr bwMode="auto">
                    <a:xfrm>
                      <a:off x="0" y="0"/>
                      <a:ext cx="1075377" cy="96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EA6">
        <w:rPr>
          <w:rFonts w:ascii="Times New Roman" w:eastAsia="HGSSoeiKakugothicUB" w:hAnsi="Times New Roman" w:cs="Times New Roman"/>
          <w:sz w:val="50"/>
          <w:szCs w:val="50"/>
        </w:rPr>
        <w:t xml:space="preserve">1 box of Ticonderoga pencils – </w:t>
      </w:r>
      <w:r w:rsidR="00744EA6">
        <w:rPr>
          <w:rFonts w:ascii="Times New Roman" w:eastAsia="HGSSoeiKakugothicUB" w:hAnsi="Times New Roman" w:cs="Times New Roman"/>
          <w:sz w:val="30"/>
          <w:szCs w:val="30"/>
        </w:rPr>
        <w:t xml:space="preserve">teachers love the pre-sharpened pencils </w:t>
      </w:r>
    </w:p>
    <w:p w14:paraId="315EC7F5" w14:textId="73B01DAE" w:rsidR="00744EA6" w:rsidRPr="0096771A" w:rsidRDefault="00744EA6" w:rsidP="0096771A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HGSSoeiKakugothicUB" w:hAnsi="Times New Roman" w:cs="Times New Roman"/>
          <w:sz w:val="50"/>
          <w:szCs w:val="50"/>
        </w:rPr>
      </w:pPr>
      <w:r>
        <w:rPr>
          <w:rFonts w:ascii="Times New Roman" w:eastAsia="HGSSoeiKakugothicUB" w:hAnsi="Times New Roman" w:cs="Times New Roman"/>
          <w:sz w:val="50"/>
          <w:szCs w:val="50"/>
        </w:rPr>
        <w:t>5 Elmer’s glue sticks</w:t>
      </w:r>
    </w:p>
    <w:p w14:paraId="2448D81B" w14:textId="47C527E6" w:rsidR="00744EA6" w:rsidRDefault="00744EA6" w:rsidP="00744EA6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HGSSoeiKakugothicUB" w:hAnsi="Times New Roman" w:cs="Times New Roman"/>
          <w:sz w:val="50"/>
          <w:szCs w:val="50"/>
        </w:rPr>
      </w:pPr>
      <w:r>
        <w:rPr>
          <w:rFonts w:ascii="Times New Roman" w:eastAsia="HGSSoeiKakugothicUB" w:hAnsi="Times New Roman" w:cs="Times New Roman"/>
          <w:sz w:val="50"/>
          <w:szCs w:val="50"/>
        </w:rPr>
        <w:t>1 box of tissues</w:t>
      </w:r>
    </w:p>
    <w:p w14:paraId="14BA1898" w14:textId="3D1AE307" w:rsidR="0096771A" w:rsidRDefault="0096771A" w:rsidP="0096771A">
      <w:pPr>
        <w:spacing w:line="240" w:lineRule="auto"/>
        <w:rPr>
          <w:rFonts w:ascii="Times New Roman" w:eastAsia="HGSSoeiKakugothicUB" w:hAnsi="Times New Roman" w:cs="Times New Roman"/>
          <w:b/>
          <w:bCs/>
          <w:sz w:val="50"/>
          <w:szCs w:val="50"/>
          <w:u w:val="single"/>
        </w:rPr>
      </w:pPr>
      <w:r w:rsidRPr="0096771A">
        <w:rPr>
          <w:rFonts w:ascii="Times New Roman" w:eastAsia="HGSSoeiKakugothicUB" w:hAnsi="Times New Roman" w:cs="Times New Roman"/>
          <w:b/>
          <w:bCs/>
          <w:sz w:val="50"/>
          <w:szCs w:val="50"/>
          <w:u w:val="single"/>
        </w:rPr>
        <w:t>Personal Items</w:t>
      </w:r>
    </w:p>
    <w:p w14:paraId="3AFB027F" w14:textId="41385379" w:rsidR="0096771A" w:rsidRDefault="0096771A" w:rsidP="0096771A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HGSSoeiKakugothicUB" w:hAnsi="Times New Roman" w:cs="Times New Roman"/>
          <w:sz w:val="30"/>
          <w:szCs w:val="30"/>
        </w:rPr>
      </w:pPr>
      <w:r>
        <w:rPr>
          <w:rFonts w:ascii="Times New Roman" w:eastAsia="HGSSoeiKakugothicUB" w:hAnsi="Times New Roman" w:cs="Times New Roman"/>
          <w:sz w:val="50"/>
          <w:szCs w:val="50"/>
        </w:rPr>
        <w:t xml:space="preserve">Headphones – sturdy and plug-in </w:t>
      </w:r>
      <w:r w:rsidRPr="0096771A">
        <w:rPr>
          <w:rFonts w:ascii="Times New Roman" w:eastAsia="HGSSoeiKakugothicUB" w:hAnsi="Times New Roman" w:cs="Times New Roman"/>
          <w:sz w:val="30"/>
          <w:szCs w:val="30"/>
        </w:rPr>
        <w:t>(foldable if possible)</w:t>
      </w:r>
    </w:p>
    <w:p w14:paraId="0EEF8532" w14:textId="616168B3" w:rsidR="00744EA6" w:rsidRPr="0096771A" w:rsidRDefault="0096771A" w:rsidP="0096771A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HGSSoeiKakugothicUB" w:hAnsi="Times New Roman" w:cs="Times New Roman"/>
          <w:sz w:val="50"/>
          <w:szCs w:val="50"/>
        </w:rPr>
      </w:pPr>
      <w:r>
        <w:rPr>
          <w:rFonts w:ascii="Times New Roman" w:eastAsia="HGSSoeiKakugothicUB" w:hAnsi="Times New Roman" w:cs="Times New Roman"/>
          <w:noProof/>
          <w:sz w:val="50"/>
          <w:szCs w:val="50"/>
        </w:rPr>
        <w:drawing>
          <wp:anchor distT="0" distB="0" distL="114300" distR="114300" simplePos="0" relativeHeight="251658240" behindDoc="0" locked="0" layoutInCell="1" allowOverlap="1" wp14:anchorId="6CECEEC4" wp14:editId="1B2A2792">
            <wp:simplePos x="0" y="0"/>
            <wp:positionH relativeFrom="column">
              <wp:posOffset>5882640</wp:posOffset>
            </wp:positionH>
            <wp:positionV relativeFrom="paragraph">
              <wp:posOffset>17145</wp:posOffset>
            </wp:positionV>
            <wp:extent cx="859536" cy="868680"/>
            <wp:effectExtent l="0" t="0" r="0" b="7620"/>
            <wp:wrapNone/>
            <wp:docPr id="220060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65"/>
                    <a:stretch/>
                  </pic:blipFill>
                  <pic:spPr bwMode="auto">
                    <a:xfrm>
                      <a:off x="0" y="0"/>
                      <a:ext cx="859536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71A">
        <w:rPr>
          <w:rFonts w:ascii="Times New Roman" w:eastAsia="HGSSoeiKakugothicUB" w:hAnsi="Times New Roman" w:cs="Times New Roman"/>
          <w:sz w:val="50"/>
          <w:szCs w:val="50"/>
        </w:rPr>
        <w:t xml:space="preserve">Reuseable water bottle </w:t>
      </w:r>
    </w:p>
    <w:p w14:paraId="43B9EBEF" w14:textId="77777777" w:rsidR="00744EA6" w:rsidRPr="00744EA6" w:rsidRDefault="00744EA6" w:rsidP="00744EA6">
      <w:pPr>
        <w:spacing w:line="240" w:lineRule="auto"/>
        <w:rPr>
          <w:rFonts w:ascii="Times New Roman" w:eastAsia="HGSSoeiKakugothicUB" w:hAnsi="Times New Roman" w:cs="Times New Roman"/>
          <w:sz w:val="50"/>
          <w:szCs w:val="50"/>
        </w:rPr>
      </w:pPr>
    </w:p>
    <w:sectPr w:rsidR="00744EA6" w:rsidRPr="00744EA6" w:rsidSect="00744EA6">
      <w:pgSz w:w="12240" w:h="15840"/>
      <w:pgMar w:top="720" w:right="720" w:bottom="720" w:left="720" w:header="720" w:footer="720" w:gutter="0"/>
      <w:pgBorders w:offsetFrom="page">
        <w:top w:val="dashed" w:sz="36" w:space="24" w:color="auto"/>
        <w:left w:val="dashed" w:sz="36" w:space="24" w:color="auto"/>
        <w:bottom w:val="dashed" w:sz="36" w:space="24" w:color="auto"/>
        <w:right w:val="dashed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Nordique Inlin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53E4"/>
    <w:multiLevelType w:val="hybridMultilevel"/>
    <w:tmpl w:val="E65E25CA"/>
    <w:lvl w:ilvl="0" w:tplc="8EA4C3FE">
      <w:numFmt w:val="bullet"/>
      <w:lvlText w:val="-"/>
      <w:lvlJc w:val="left"/>
      <w:pPr>
        <w:ind w:left="1800" w:hanging="360"/>
      </w:pPr>
      <w:rPr>
        <w:rFonts w:ascii="Times New Roman" w:eastAsia="HGSSoeiKakugothicU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271F13"/>
    <w:multiLevelType w:val="hybridMultilevel"/>
    <w:tmpl w:val="C4CE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D4D96"/>
    <w:multiLevelType w:val="hybridMultilevel"/>
    <w:tmpl w:val="39D0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326925">
    <w:abstractNumId w:val="2"/>
  </w:num>
  <w:num w:numId="2" w16cid:durableId="95443802">
    <w:abstractNumId w:val="0"/>
  </w:num>
  <w:num w:numId="3" w16cid:durableId="124795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A6"/>
    <w:rsid w:val="006E68D3"/>
    <w:rsid w:val="00744EA6"/>
    <w:rsid w:val="0096771A"/>
    <w:rsid w:val="00E66D9C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34A18"/>
  <w15:chartTrackingRefBased/>
  <w15:docId w15:val="{CF17CBA7-8BFD-4634-96B5-5BBD09ED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E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E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E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Layla</dc:creator>
  <cp:keywords/>
  <dc:description/>
  <cp:lastModifiedBy>Kelley, Rachel</cp:lastModifiedBy>
  <cp:revision>2</cp:revision>
  <dcterms:created xsi:type="dcterms:W3CDTF">2025-06-10T18:30:00Z</dcterms:created>
  <dcterms:modified xsi:type="dcterms:W3CDTF">2025-06-10T18:30:00Z</dcterms:modified>
</cp:coreProperties>
</file>